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00B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江西省财政厅 江西省林业局关于明确湿地恢复费有关事项的通知</w:t>
      </w:r>
      <w:bookmarkStart w:id="0" w:name="_GoBack"/>
      <w:bookmarkEnd w:id="0"/>
    </w:p>
    <w:p w14:paraId="68DD35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各市、县（区）财政局、林业局，赣江新区财政金融局、社会发展局：</w:t>
      </w:r>
    </w:p>
    <w:p w14:paraId="6798EB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为加强湿地保护，按照《财政部 国家林草局关于印发〈湿地恢复费缴纳和使用管理暂行办法〉的通知》（财税〔2024〕15号，以下简称财税〔2024〕15号文）的要求，结合我省实际，现就有关事项明确如下：</w:t>
      </w:r>
    </w:p>
    <w:p w14:paraId="799270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一、我省湿地恢复费按照下列标准缴纳：</w:t>
      </w:r>
    </w:p>
    <w:p w14:paraId="74E955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一）占用国家重要湿地（含国际重要湿地，下同），每平方米280元（不足1平方米的按1平方米计，下同）。其中，占用国家重要湿地中的内陆滩涂，每平方米420元；占用国家重要湿地中的森林沼泽、灌丛沼泽、沼泽草地、其他沼泽地，每平方米840元。</w:t>
      </w:r>
    </w:p>
    <w:p w14:paraId="2A3F56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（二）占用省级重要湿地，每平方米230元。其中，占用省级重要湿地中的内陆滩涂，每平方米345元；占用省级重要湿地中的森林沼泽、灌丛沼泽、沼泽草地、其他沼泽地，每平方米690元。</w:t>
      </w:r>
    </w:p>
    <w:p w14:paraId="57EA97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二、湿地恢复费属于政府非税收入，通过江西省非税收入收缴管理系统全额缴入省级国库，纳入省级财政一般公共预算管理，列“1030226湿地恢复费收入”科目。</w:t>
      </w:r>
    </w:p>
    <w:p w14:paraId="09AE89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考虑到省级重要湿地占用审批权限在省级林业主管部门，且湿地恢复费收入全额上缴省级国库，为减少环节、便利征收，湿地恢复费由省级林业主管部门征收。</w:t>
      </w:r>
    </w:p>
    <w:p w14:paraId="151945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三、上述事项实施期限自印发之日起至2029年6月30日止。2024年7月1日至本文印发之日前，湿地恢复费征收标准按照财税〔2024〕15号文执行。</w:t>
      </w:r>
    </w:p>
    <w:p w14:paraId="0C71FB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</w:p>
    <w:p w14:paraId="317EB8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                                                                                                                                                                  </w:t>
      </w:r>
    </w:p>
    <w:p w14:paraId="463D0A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                                                                                                                                                                   江西省财政厅            江西省林业局</w:t>
      </w:r>
    </w:p>
    <w:p w14:paraId="202FE0C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                                  </w:t>
      </w:r>
    </w:p>
    <w:p w14:paraId="31127C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2024年8月23日</w:t>
      </w:r>
    </w:p>
    <w:p w14:paraId="5CE098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5MWJiM2FmMWU1MTM4NjJhYjI3ODMxZjFhODhmMmEifQ=="/>
  </w:docVars>
  <w:rsids>
    <w:rsidRoot w:val="00000000"/>
    <w:rsid w:val="1C234127"/>
    <w:rsid w:val="7CB9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  <w:bCs/>
    </w:rPr>
  </w:style>
  <w:style w:type="character" w:styleId="7">
    <w:name w:val="FollowedHyperlink"/>
    <w:basedOn w:val="5"/>
    <w:uiPriority w:val="0"/>
    <w:rPr>
      <w:color w:val="000000"/>
      <w:u w:val="none"/>
    </w:rPr>
  </w:style>
  <w:style w:type="character" w:styleId="8">
    <w:name w:val="Hyperlink"/>
    <w:basedOn w:val="5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7162</Words>
  <Characters>7455</Characters>
  <Lines>0</Lines>
  <Paragraphs>0</Paragraphs>
  <TotalTime>0</TotalTime>
  <ScaleCrop>false</ScaleCrop>
  <LinksUpToDate>false</LinksUpToDate>
  <CharactersWithSpaces>7561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2024-08-07T01:50:00Z</dcterms:created>
  <dc:creator>Administrator</dc:creator>
  <cp:lastModifiedBy>soil</cp:lastModifiedBy>
  <dcterms:modified xsi:type="dcterms:W3CDTF">2024-10-21T06:28:21Z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ABD17739D9AE455F8DCA80FFD4022AE0_13</vt:lpwstr>
  </property>
</Properties>
</file>